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event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handler for data retrieval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standard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field-symbols</w:t>
      </w:r>
      <w:proofErr w:type="gramEnd"/>
      <w:r>
        <w:rPr>
          <w:rFonts w:ascii="LetterGothicLT" w:hAnsi="LetterGothicLT" w:cs="LetterGothicLT"/>
          <w:sz w:val="17"/>
          <w:szCs w:val="17"/>
        </w:rPr>
        <w:t>: &lt;</w:t>
      </w:r>
      <w:proofErr w:type="spellStart"/>
      <w:r>
        <w:rPr>
          <w:rFonts w:ascii="LetterGothicLT" w:hAnsi="LetterGothicLT" w:cs="LetterGothicLT"/>
          <w:sz w:val="17"/>
          <w:szCs w:val="17"/>
        </w:rPr>
        <w:t>cont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&gt; type </w:t>
      </w:r>
      <w:proofErr w:type="spellStart"/>
      <w:r>
        <w:rPr>
          <w:rFonts w:ascii="LetterGothicLT" w:hAnsi="LetterGothicLT" w:cs="LetterGothicLT"/>
          <w:sz w:val="17"/>
          <w:szCs w:val="17"/>
        </w:rPr>
        <w:t>swr_cont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* Get work item ID from callback URL if supplied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wi_id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initial.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try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call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cl_swf_ifs_ws_export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get_callback_ctx_params</w:t>
      </w:r>
      <w:proofErr w:type="spellEnd"/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exporting</w:t>
      </w:r>
      <w:proofErr w:type="gramEnd"/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callback_url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sapwfcburl</w:t>
      </w:r>
      <w:proofErr w:type="spellEnd"/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importing</w:t>
      </w:r>
      <w:proofErr w:type="gramEnd"/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wi_id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wi_id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catch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cx_swf_ws_exception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endtry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If partner not supplied, read it from the work item container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pnum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initial.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call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 'SAP_WAPI_READ_CONTAINER'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exporting</w:t>
      </w:r>
      <w:proofErr w:type="gramEnd"/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workitem_id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wi_id</w:t>
      </w:r>
      <w:proofErr w:type="spellEnd"/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tables</w:t>
      </w:r>
      <w:proofErr w:type="gramEnd"/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simple_container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read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table </w:t>
      </w:r>
      <w:proofErr w:type="spellStart"/>
      <w:r>
        <w:rPr>
          <w:rFonts w:ascii="LetterGothicLT" w:hAnsi="LetterGothicLT" w:cs="LetterGothicLT"/>
          <w:sz w:val="17"/>
          <w:szCs w:val="17"/>
        </w:rPr>
        <w:t>lt_cont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assigning &lt;</w:t>
      </w:r>
      <w:proofErr w:type="spellStart"/>
      <w:r>
        <w:rPr>
          <w:rFonts w:ascii="LetterGothicLT" w:hAnsi="LetterGothicLT" w:cs="LetterGothicLT"/>
          <w:sz w:val="17"/>
          <w:szCs w:val="17"/>
        </w:rPr>
        <w:t>cont</w:t>
      </w:r>
      <w:proofErr w:type="spellEnd"/>
      <w:r>
        <w:rPr>
          <w:rFonts w:ascii="LetterGothicLT" w:hAnsi="LetterGothicLT" w:cs="LetterGothicLT"/>
          <w:sz w:val="17"/>
          <w:szCs w:val="17"/>
        </w:rPr>
        <w:t>&gt;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with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key element = 'PNUM'.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0.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pnum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&lt;</w:t>
      </w:r>
      <w:proofErr w:type="spellStart"/>
      <w:r>
        <w:rPr>
          <w:rFonts w:ascii="LetterGothicLT" w:hAnsi="LetterGothicLT" w:cs="LetterGothicLT"/>
          <w:sz w:val="17"/>
          <w:szCs w:val="17"/>
        </w:rPr>
        <w:t>cont</w:t>
      </w:r>
      <w:proofErr w:type="spellEnd"/>
      <w:r>
        <w:rPr>
          <w:rFonts w:ascii="LetterGothicLT" w:hAnsi="LetterGothicLT" w:cs="LetterGothicLT"/>
          <w:sz w:val="17"/>
          <w:szCs w:val="17"/>
        </w:rPr>
        <w:t>&gt;-value.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Get partner object</w:t>
      </w:r>
    </w:p>
    <w:p w:rsidR="00837E87" w:rsidRDefault="00837E87" w:rsidP="00837E87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partner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zcl_bp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( </w:t>
      </w:r>
      <w:proofErr w:type="spellStart"/>
      <w:r>
        <w:rPr>
          <w:rFonts w:ascii="LetterGothicLT" w:hAnsi="LetterGothicLT" w:cs="LetterGothicLT"/>
          <w:sz w:val="17"/>
          <w:szCs w:val="17"/>
        </w:rPr>
        <w:t>pnum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87EE2" w:rsidRDefault="00837E87" w:rsidP="00837E87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25.5 </w:t>
      </w:r>
      <w:r>
        <w:rPr>
          <w:rFonts w:ascii="LinotypeSyntax-Regular" w:hAnsi="LinotypeSyntax-Regular" w:cs="LinotypeSyntax-Regular"/>
          <w:sz w:val="16"/>
          <w:szCs w:val="16"/>
        </w:rPr>
        <w:t>Read Work Item Container from BSP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E87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37E87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D09E93-EC1D-4960-8595-6572B919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2014-07-15T19:40:00Z</dcterms:created>
  <dcterms:modified xsi:type="dcterms:W3CDTF">2014-07-15T19:40:00Z</dcterms:modified>
</cp:coreProperties>
</file>